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pPr w:vertAnchor="margin" w:horzAnchor="margin" w:leftFromText="180" w:rightFromText="180" w:tblpX="0" w:tblpY="-480"/>
        <w:tblW w:w="1079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10765"/>
        <w:gridCol w:w="25"/>
      </w:tblGrid>
      <w:tr>
        <w:trPr/>
        <w:tc>
          <w:tcPr>
            <w:tcW w:w="10765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Header"/>
              <w:widowControl/>
              <w:suppressAutoHyphens w:val="true"/>
              <w:spacing w:before="0" w:after="0"/>
              <w:jc w:val="start"/>
              <w:rPr>
                <w:rFonts w:ascii="Verdana" w:hAnsi="Verdana"/>
                <w:b/>
                <w:bCs/>
                <w:sz w:val="48"/>
                <w:szCs w:val="48"/>
              </w:rPr>
            </w:pPr>
            <w:r>
              <w:rPr>
                <w:rFonts w:ascii="Verdana" w:hAnsi="Verdana"/>
                <w:b/>
                <w:bCs/>
                <w:sz w:val="48"/>
                <w:szCs w:val="48"/>
              </w:rPr>
            </w:r>
          </w:p>
        </w:tc>
        <w:tc>
          <w:tcPr>
            <w:tcW w:w="2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Header"/>
              <w:widowControl/>
              <w:suppressAutoHyphens w:val="true"/>
              <w:spacing w:before="0" w:after="0"/>
              <w:jc w:val="end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</w:tr>
      <w:tr>
        <w:trPr/>
        <w:tc>
          <w:tcPr>
            <w:tcW w:w="10765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Header"/>
              <w:widowControl/>
              <w:suppressAutoHyphens w:val="true"/>
              <w:spacing w:before="0"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cs="" w:ascii="Verdana" w:hAnsi="Verdana"/>
                <w:b/>
                <w:bCs/>
                <w:sz w:val="48"/>
                <w:szCs w:val="48"/>
                <w:lang w:val="en-US" w:eastAsia="en-US" w:bidi="ar-SA"/>
              </w:rPr>
              <w:t>Dmitriy Yermakov</w:t>
              <w:br/>
            </w:r>
            <w:r>
              <w:rPr>
                <w:rFonts w:cs="" w:ascii="Verdana" w:hAnsi="Verdana"/>
                <w:b/>
                <w:bCs/>
                <w:lang w:val="en-US" w:eastAsia="en-US" w:bidi="ar-SA"/>
              </w:rPr>
              <w:t>Database Developer</w:t>
            </w:r>
          </w:p>
          <w:p>
            <w:pPr>
              <w:pStyle w:val="Header"/>
              <w:widowControl/>
              <w:suppressAutoHyphens w:val="true"/>
              <w:spacing w:before="0" w:after="0"/>
              <w:jc w:val="center"/>
              <w:rPr>
                <w:rFonts w:ascii="Verdana" w:hAnsi="Verdana"/>
                <w:sz w:val="16"/>
                <w:szCs w:val="16"/>
              </w:rPr>
            </w:pPr>
            <w:hyperlink r:id="rId2">
              <w:r>
                <w:rPr>
                  <w:rStyle w:val="Hyperlink"/>
                  <w:rFonts w:cs="" w:ascii="Verdana" w:hAnsi="Verdana"/>
                  <w:sz w:val="16"/>
                  <w:szCs w:val="16"/>
                  <w:lang w:val="en-US" w:eastAsia="en-US" w:bidi="ar-SA"/>
                </w:rPr>
                <w:t>dmitriy_xix@hotmail.com</w:t>
              </w:r>
            </w:hyperlink>
            <w:r>
              <w:rPr>
                <w:rFonts w:cs="" w:ascii="Verdana" w:hAnsi="Verdana"/>
                <w:sz w:val="16"/>
                <w:szCs w:val="16"/>
                <w:lang w:val="en-US" w:eastAsia="en-US" w:bidi="ar-SA"/>
              </w:rPr>
              <w:br/>
            </w:r>
            <w:hyperlink r:id="rId3">
              <w:r>
                <w:rPr>
                  <w:rStyle w:val="Hyperlink"/>
                  <w:rFonts w:cs="" w:ascii="Verdana" w:hAnsi="Verdana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16"/>
                  <w:szCs w:val="16"/>
                  <w:lang w:val="en-US" w:eastAsia="en-US" w:bidi="ar-SA"/>
                  <w14:textFill>
                    <w14:solidFill>
                      <w14:srgbClr w14:val="000000">
                        <w14:alpha w14:val="40000"/>
                      </w14:srgbClr>
                    </w14:solidFill>
                  </w14:textFill>
                </w:rPr>
                <w:t>LinkedIn</w:t>
              </w:r>
            </w:hyperlink>
            <w:r>
              <w:rPr>
                <w:rFonts w:cs="" w:ascii="Verdana" w:hAnsi="Verdana"/>
                <w:b w:val="false"/>
                <w:i w:val="false"/>
                <w:caps w:val="false"/>
                <w:smallCaps w:val="false"/>
                <w:color w:val="000000"/>
                <w:spacing w:val="0"/>
                <w:sz w:val="16"/>
                <w:szCs w:val="16"/>
                <w:lang w:val="en-US" w:eastAsia="en-US" w:bidi="ar-SA"/>
                <w14:textFill>
                  <w14:solidFill>
                    <w14:srgbClr w14:val="000000">
                      <w14:alpha w14:val="40000"/>
                    </w14:srgbClr>
                  </w14:solidFill>
                </w14:textFill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hyperlink r:id="rId4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Portfolio</w:t>
              </w:r>
            </w:hyperlink>
            <w:r>
              <w:rPr>
                <w:rFonts w:ascii="Verdana" w:hAnsi="Verdana"/>
                <w:sz w:val="16"/>
                <w:szCs w:val="16"/>
              </w:rPr>
              <w:br/>
            </w:r>
            <w:hyperlink r:id="rId5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GitHub</w:t>
              </w:r>
            </w:hyperlink>
          </w:p>
          <w:p>
            <w:pPr>
              <w:pStyle w:val="Header"/>
              <w:widowControl/>
              <w:suppressAutoHyphens w:val="true"/>
              <w:spacing w:before="0"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/>
              <w:br/>
            </w:r>
            <w:r>
              <w:rPr>
                <w:rFonts w:cs="" w:ascii="Verdana" w:hAnsi="Verdana"/>
                <w:sz w:val="16"/>
                <w:szCs w:val="16"/>
                <w:lang w:val="en-US" w:eastAsia="en-US" w:bidi="ar-SA"/>
              </w:rPr>
              <w:br/>
            </w:r>
          </w:p>
        </w:tc>
        <w:tc>
          <w:tcPr>
            <w:tcW w:w="2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Header"/>
              <w:widowControl/>
              <w:suppressAutoHyphens w:val="true"/>
              <w:spacing w:before="0" w:after="0"/>
              <w:jc w:val="end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</w:tr>
    </w:tbl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SUMMARY</w:t>
        <w:tab/>
      </w:r>
    </w:p>
    <w:p>
      <w:pPr>
        <w:pStyle w:val="Normal"/>
        <w:tabs>
          <w:tab w:val="clear" w:pos="720"/>
          <w:tab w:val="left" w:pos="90" w:leader="none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Honorably discharged US Navy veteran.</w:t>
      </w:r>
    </w:p>
    <w:p>
      <w:pPr>
        <w:pStyle w:val="Normal"/>
        <w:tabs>
          <w:tab w:val="clear" w:pos="720"/>
          <w:tab w:val="left" w:pos="90" w:leader="none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Microsoft and Oracle certified database expert with 15+ years of experience.</w:t>
      </w:r>
    </w:p>
    <w:p>
      <w:pPr>
        <w:pStyle w:val="Normal"/>
        <w:tabs>
          <w:tab w:val="clear" w:pos="720"/>
          <w:tab w:val="left" w:pos="90" w:leader="none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Full-Stack experience: Java, Python, AWS, React, Node.js, Flask, .NET.</w:t>
      </w:r>
    </w:p>
    <w:p>
      <w:pPr>
        <w:pStyle w:val="Normal"/>
        <w:tabs>
          <w:tab w:val="clear" w:pos="720"/>
          <w:tab w:val="left" w:pos="90" w:leader="none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Normal"/>
        <w:tabs>
          <w:tab w:val="clear" w:pos="720"/>
          <w:tab w:val="left" w:pos="90" w:leader="none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CERTIFICATIONS</w:t>
        <w:tab/>
      </w:r>
    </w:p>
    <w:tbl>
      <w:tblPr>
        <w:tblW w:w="1080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647"/>
        <w:gridCol w:w="1398"/>
        <w:gridCol w:w="1755"/>
      </w:tblGrid>
      <w:tr>
        <w:trPr>
          <w:tblHeader w:val="true"/>
        </w:trPr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Heading"/>
              <w:spacing w:before="0" w:after="0"/>
              <w:ind w:hanging="0" w:start="0" w:end="0"/>
              <w:jc w:val="center"/>
              <w:rPr/>
            </w:pPr>
            <w:r>
              <w:rPr/>
              <w:t>Certification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Heading"/>
              <w:spacing w:before="0" w:after="0"/>
              <w:ind w:hanging="0" w:start="0" w:end="0"/>
              <w:jc w:val="center"/>
              <w:rPr/>
            </w:pPr>
            <w:r>
              <w:rPr/>
              <w:t>Exam Code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Heading"/>
              <w:spacing w:before="0" w:after="0"/>
              <w:ind w:hanging="0" w:start="0" w:end="0"/>
              <w:jc w:val="center"/>
              <w:rPr/>
            </w:pPr>
            <w:r>
              <w:rPr/>
              <w:t>Verification Link</w:t>
            </w:r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Oracle Certified Associate, Java SE 8 Programmer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1z0-808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6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MCP (Exam 70-461: Querying SQL Server 2012/2014)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70-461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7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Certified Associate Python Programmer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PCAP-31-03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8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Microsoft Azure Data Fundamentals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DP-900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9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AWS Certified Cloud Practitioner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AWS CLF-C02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10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  <w:tr>
        <w:trPr/>
        <w:tc>
          <w:tcPr>
            <w:tcW w:w="7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AWS Certified AI Practitioner</w:t>
            </w:r>
          </w:p>
        </w:tc>
        <w:tc>
          <w:tcPr>
            <w:tcW w:w="13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start"/>
              <w:rPr/>
            </w:pPr>
            <w:r>
              <w:rPr/>
              <w:t>AWS AIF-C01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0" w:after="0"/>
              <w:ind w:hanging="0" w:start="0" w:end="0"/>
              <w:jc w:val="center"/>
              <w:rPr/>
            </w:pPr>
            <w:hyperlink r:id="rId11" w:tgtFrame="_blank">
              <w:r>
                <w:rPr>
                  <w:rStyle w:val="Hyperlink"/>
                  <w:strike w:val="false"/>
                  <w:dstrike w:val="false"/>
                  <w:color w:val="2563EB"/>
                  <w:u w:val="none"/>
                  <w:effect w:val="none"/>
                </w:rPr>
                <w:t>Verify</w:t>
              </w:r>
            </w:hyperlink>
          </w:p>
        </w:tc>
      </w:tr>
    </w:tbl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br/>
        <w:br/>
        <w:t>SKILLS</w:t>
      </w:r>
    </w:p>
    <w:tbl>
      <w:tblPr>
        <w:tblStyle w:val="TableGrid"/>
        <w:tblW w:w="1079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3596"/>
        <w:gridCol w:w="3597"/>
        <w:gridCol w:w="3597"/>
      </w:tblGrid>
      <w:tr>
        <w:trPr>
          <w:trHeight w:val="828" w:hRule="atLeast"/>
        </w:trPr>
        <w:tc>
          <w:tcPr>
            <w:tcW w:w="35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Expert level database query optimization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Expert level database performance tuning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Stored procedures of any complexity</w:t>
            </w:r>
          </w:p>
        </w:tc>
        <w:tc>
          <w:tcPr>
            <w:tcW w:w="35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Mastery of VBA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Mastery of Power BI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Microsoft SSRS, SSIS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 xml:space="preserve">Databases cross-dialect fluency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35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 xml:space="preserve">Python 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Java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JavaScript FullStack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Oracle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cs="" w:ascii="Verdana" w:hAnsi="Verdana"/>
                <w:sz w:val="18"/>
                <w:szCs w:val="18"/>
                <w:lang w:val="en-US" w:eastAsia="en-US" w:bidi="ar-SA"/>
              </w:rPr>
              <w:t>Microsoft SQL Server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hanging="0" w:start="720"/>
              <w:contextualSpacing/>
              <w:jc w:val="star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</w:tr>
    </w:tbl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br/>
        <w:br/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EXPERIENCE</w:t>
        <w:tab/>
        <w:br/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08/2025 – 08/2026</w:t>
        <w:tab/>
      </w:r>
      <w:r>
        <w:rPr>
          <w:rFonts w:ascii="Verdana" w:hAnsi="Verdana"/>
          <w:b/>
          <w:bCs/>
          <w:sz w:val="20"/>
          <w:szCs w:val="20"/>
        </w:rPr>
        <w:t xml:space="preserve">Full Stack Developer </w:t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>DSS, Inc. | Charlotte, NC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Reverse-engineered low-level TCP communication with the VA's closed VistA system (wsockc.pas) over months to call RPCs - the only viable path to extract their data.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Architected, tested, and deployed a serverless AWS application from scratch to aggregate data from VA sites nationwide.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the full stack: an AWS RDS database for incoming site metrics (e.g. inventory), 19 Node.js API endpoints, and the entire UI (HTML, CSS, JS).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Automated AWS Secrets weekly credential rotation via scheduled Lambda functions in the Node.js backend.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Added a predictive auto-complete inventory search that polls the database as the user types, and mapped VA site locations with Leaflet.js.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Configured an AWS Application Load Balancer to route traffic between static and sensitive content.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NoSQL databases (AWS DynamoDB) to ingest medical DB (MUMPS) data.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880" w:leader="none"/>
        </w:tabs>
        <w:ind w:hanging="0" w:start="3060"/>
        <w:rPr/>
      </w:pPr>
      <w:r>
        <w:rPr>
          <w:rFonts w:ascii="Verdana" w:hAnsi="Verdana"/>
          <w:sz w:val="18"/>
          <w:szCs w:val="18"/>
        </w:rPr>
        <w:br/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08/2024 – 04/2025</w:t>
        <w:tab/>
      </w:r>
      <w:r>
        <w:rPr>
          <w:rFonts w:ascii="Verdana" w:hAnsi="Verdana"/>
          <w:b/>
          <w:bCs/>
          <w:sz w:val="20"/>
          <w:szCs w:val="20"/>
        </w:rPr>
        <w:t xml:space="preserve">Data Warehouse Developer </w:t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>CIRCOR International, Inc. | Charlotte, NC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a data warehouse from scratch feeding dozens of reports: SSIS → Azure SQL Server → Power BI.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Rewrote PL/SQL procedures and functions to run an order of magnitude faster via optimization.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Designed an automated subscription-provisioning system (SSIS, VSTA C#) that sends daily JSON API batches to provision new users and de-provision old ones by parameter.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Loaded Oracle data into SQL Server (SSIS, Python) and added a Python fail-over to cover SSIS failures.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a C# WinForms interface giving business users controlled access to the ETL process.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Optimized existing Oracle PL/SQL and T-SQL stored procedures, and rebuilt inefficient Power BI reports.</w:t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-360" w:leader="none"/>
          <w:tab w:val="left" w:pos="2430" w:leader="none"/>
        </w:tabs>
        <w:ind w:hanging="2880" w:start="21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-360" w:leader="none"/>
          <w:tab w:val="left" w:pos="2430" w:leader="none"/>
        </w:tabs>
        <w:ind w:hanging="2880" w:start="21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09/2022 – 05/2023</w:t>
        <w:tab/>
        <w:tab/>
        <w:t xml:space="preserve"> </w:t>
      </w:r>
      <w:r>
        <w:rPr>
          <w:rFonts w:ascii="Verdana" w:hAnsi="Verdana"/>
          <w:b/>
          <w:bCs/>
          <w:sz w:val="20"/>
          <w:szCs w:val="20"/>
        </w:rPr>
        <w:t>Database Developer / Logistics Customer Service Administrator</w:t>
      </w:r>
      <w:r>
        <w:rPr>
          <w:rFonts w:ascii="Verdana" w:hAnsi="Verdana"/>
          <w:sz w:val="20"/>
          <w:szCs w:val="20"/>
        </w:rPr>
        <w:t xml:space="preserve"> </w:t>
      </w:r>
    </w:p>
    <w:p>
      <w:pPr>
        <w:pStyle w:val="Normal"/>
        <w:tabs>
          <w:tab w:val="clear" w:pos="720"/>
          <w:tab w:val="left" w:pos="2520" w:leader="none"/>
        </w:tabs>
        <w:ind w:hanging="2880" w:start="25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>Hyundai Glovis | Shreveport, LA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Automated manual VBA reporting, cutting deterministic report generation from up to a day down to minutes.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a C# WinForms interface letting management trigger daily report generation on demand.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Invented and automated a parts-shortage prediction process for the warehouse team.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Delivered heavy daily logistics reporting from SAP (Azure SQL Server), including ad-hoc stored procedures.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880" w:leader="none"/>
        </w:tabs>
        <w:ind w:hanging="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ind w:hanging="2880"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09/2019 – 04/2022</w:t>
      </w:r>
      <w:r>
        <w:rPr/>
        <w:tab/>
      </w:r>
      <w:r>
        <w:rPr>
          <w:rFonts w:ascii="Verdana" w:hAnsi="Verdana"/>
          <w:b/>
          <w:bCs/>
          <w:sz w:val="20"/>
          <w:szCs w:val="20"/>
        </w:rPr>
        <w:t>Solo Game Developer</w:t>
        <w:br/>
      </w:r>
      <w:r>
        <w:rPr>
          <w:rFonts w:ascii="Verdana" w:hAnsi="Verdana"/>
          <w:b/>
          <w:bCs/>
          <w:sz w:val="20"/>
          <w:szCs w:val="20"/>
        </w:rPr>
        <w:t>Self, Inc.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Wrote and published phone and PC games on Android and Itch.io (Unity C#).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Developed 9 game prototypes in Unity, portfolio available upon request.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Created 3D models.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Assisted junior game developers in collab projects.</w:t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widowControl/>
        <w:tabs>
          <w:tab w:val="clear" w:pos="720"/>
          <w:tab w:val="left" w:pos="2880" w:leader="none"/>
        </w:tabs>
        <w:suppressAutoHyphens w:val="true"/>
        <w:bidi w:val="0"/>
        <w:spacing w:before="0" w:after="0"/>
        <w:ind w:hanging="2880" w:start="-360" w:end="0"/>
        <w:jc w:val="star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  <w:br/>
        <w:br/>
      </w:r>
    </w:p>
    <w:p>
      <w:pPr>
        <w:pStyle w:val="Normal"/>
        <w:widowControl/>
        <w:tabs>
          <w:tab w:val="clear" w:pos="720"/>
          <w:tab w:val="left" w:pos="2880" w:leader="none"/>
        </w:tabs>
        <w:suppressAutoHyphens w:val="true"/>
        <w:bidi w:val="0"/>
        <w:spacing w:before="0" w:after="0"/>
        <w:ind w:hanging="2880" w:start="-360" w:end="0"/>
        <w:jc w:val="star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widowControl/>
        <w:tabs>
          <w:tab w:val="clear" w:pos="720"/>
          <w:tab w:val="left" w:pos="2880" w:leader="none"/>
        </w:tabs>
        <w:suppressAutoHyphens w:val="true"/>
        <w:bidi w:val="0"/>
        <w:spacing w:before="0" w:after="0"/>
        <w:ind w:hanging="2880" w:start="-360" w:end="0"/>
        <w:jc w:val="star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07/2018 – 08/2019</w:t>
        <w:tab/>
      </w:r>
      <w:r>
        <w:rPr>
          <w:rFonts w:ascii="Verdana" w:hAnsi="Verdana"/>
          <w:b/>
          <w:bCs/>
          <w:sz w:val="20"/>
          <w:szCs w:val="20"/>
        </w:rPr>
        <w:t>Application Developer</w:t>
      </w:r>
    </w:p>
    <w:p>
      <w:pPr>
        <w:pStyle w:val="Normal"/>
        <w:tabs>
          <w:tab w:val="clear" w:pos="720"/>
          <w:tab w:val="left" w:pos="2880" w:leader="none"/>
        </w:tabs>
        <w:ind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Wyckoff Heights Medical Center | Brooklyn, NY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Recreated T-SQL stored procedures for the new EHR system schema.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Optimized existing and new T-SQL stored procedures.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Automated delivery of critical summary reports that previously had to be produced manually.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Built SSIS packages of varying complexity.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Wrote new version Meditech reports.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Allscripts: translated most of existing stored procedures from Meditech to Allscripts.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0" w:leader="none"/>
        </w:tabs>
        <w:ind w:hanging="180" w:start="30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eClinicalWorks: reported patient metrics, merged data between eCW and Meditech.</w:t>
      </w:r>
    </w:p>
    <w:p>
      <w:pPr>
        <w:pStyle w:val="ListParagraph"/>
        <w:widowControl w:val="false"/>
        <w:numPr>
          <w:ilvl w:val="0"/>
          <w:numId w:val="2"/>
        </w:numPr>
        <w:ind w:hanging="180" w:start="306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.NET (C#): Automated report deliveries while no report generating system was available.</w:t>
      </w:r>
    </w:p>
    <w:p>
      <w:pPr>
        <w:pStyle w:val="ListParagraph"/>
        <w:widowControl w:val="false"/>
        <w:numPr>
          <w:ilvl w:val="0"/>
          <w:numId w:val="2"/>
        </w:numPr>
        <w:ind w:hanging="180" w:start="306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Set up new ETL packages in SSIS, maintained existing SSIS packages.</w:t>
      </w:r>
    </w:p>
    <w:p>
      <w:pPr>
        <w:pStyle w:val="ListParagraph"/>
        <w:widowControl w:val="false"/>
        <w:numPr>
          <w:ilvl w:val="0"/>
          <w:numId w:val="2"/>
        </w:numPr>
        <w:ind w:hanging="180" w:start="306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Heavy SSRS reporting in the new EHR system (AllScripts).</w:t>
      </w:r>
    </w:p>
    <w:p>
      <w:pPr>
        <w:pStyle w:val="ListParagraph"/>
        <w:widowControl w:val="false"/>
        <w:numPr>
          <w:ilvl w:val="0"/>
          <w:numId w:val="2"/>
        </w:numPr>
        <w:ind w:hanging="180" w:start="306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Set up existing database reports in Power BI.</w:t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ind w:hanging="2880"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11/2016 – 07/2018</w:t>
        <w:tab/>
      </w:r>
      <w:r>
        <w:rPr>
          <w:rFonts w:ascii="Verdana" w:hAnsi="Verdana"/>
          <w:b/>
          <w:bCs/>
          <w:sz w:val="20"/>
          <w:szCs w:val="20"/>
        </w:rPr>
        <w:t>Database Consultant</w:t>
      </w:r>
    </w:p>
    <w:p>
      <w:pPr>
        <w:pStyle w:val="Normal"/>
        <w:tabs>
          <w:tab w:val="clear" w:pos="720"/>
          <w:tab w:val="left" w:pos="2880" w:leader="none"/>
        </w:tabs>
        <w:ind w:hanging="2880"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Ernst &amp; Young | New York, NY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2880" w:leader="none"/>
        </w:tabs>
        <w:spacing w:lineRule="auto" w:line="240" w:before="0" w:after="26"/>
        <w:ind w:hanging="180" w:start="3060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Automated capture of 40M+ rows/day of historical F/X data from an external site via VBA, replacing a manual process.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2880" w:leader="none"/>
        </w:tabs>
        <w:spacing w:lineRule="auto" w:line="240" w:before="0" w:after="26"/>
        <w:ind w:hanging="180" w:start="3060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Cut query processing time through SQL optimization (views to table-valued functions, cross apply) and index tuning.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2880" w:leader="none"/>
        </w:tabs>
        <w:spacing w:lineRule="auto" w:line="240" w:before="0" w:after="26"/>
        <w:ind w:hanging="180" w:start="3060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Built SSIS ETL, PL/SQL data-profiling and sanitization scripts, visualized entity relationships with directed acyclic graphs (GEPHI).</w:t>
      </w:r>
    </w:p>
    <w:p>
      <w:pPr>
        <w:pStyle w:val="ListParagraph"/>
        <w:tabs>
          <w:tab w:val="clear" w:pos="720"/>
          <w:tab w:val="left" w:pos="2880" w:leader="none"/>
        </w:tabs>
        <w:ind w:start="3060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ind w:hanging="2880"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11/2015 – 09/2016</w:t>
        <w:tab/>
      </w:r>
      <w:r>
        <w:rPr>
          <w:rFonts w:ascii="Verdana" w:hAnsi="Verdana"/>
          <w:b/>
          <w:bCs/>
          <w:sz w:val="20"/>
          <w:szCs w:val="20"/>
        </w:rPr>
        <w:t>Database Developer</w:t>
      </w:r>
    </w:p>
    <w:p>
      <w:pPr>
        <w:pStyle w:val="Normal"/>
        <w:tabs>
          <w:tab w:val="clear" w:pos="720"/>
          <w:tab w:val="left" w:pos="2880" w:leader="none"/>
        </w:tabs>
        <w:ind w:hanging="2880" w:start="25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The Fortune Society | Long Island City, NY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2970" w:leader="none"/>
        </w:tabs>
        <w:ind w:hanging="90" w:start="2880" w:end="-547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bCs/>
          <w:sz w:val="18"/>
          <w:szCs w:val="18"/>
        </w:rPr>
        <w:t>Cut report runtime from 4+ hours to under 5 minutes by rewriting and optimizing T-SQL stored procedures.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2970" w:leader="none"/>
        </w:tabs>
        <w:ind w:hanging="90" w:start="2880" w:end="-547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bCs/>
          <w:sz w:val="18"/>
          <w:szCs w:val="18"/>
        </w:rPr>
        <w:t>Built SSIS ETL packages for a new data-warehouse cube, including toxicology and academic test-result imports.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2970" w:leader="none"/>
        </w:tabs>
        <w:ind w:hanging="90" w:start="2880" w:end="-547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bCs/>
          <w:sz w:val="18"/>
          <w:szCs w:val="18"/>
        </w:rPr>
        <w:t>Delivered heavy SSRS reporting, migrated VB6/WinForms apps to VB.NET, and configured XML/JSON API payloads; source control in TFS.</w:t>
        <w:br/>
        <w:br/>
      </w:r>
    </w:p>
    <w:p>
      <w:pPr>
        <w:pStyle w:val="Normal"/>
        <w:widowControl w:val="false"/>
        <w:ind w:hanging="360" w:end="-547"/>
        <w:rPr>
          <w:rFonts w:ascii="Verdana" w:hAnsi="Verdana" w:cs="Calibri" w:cstheme="minorHAnsi"/>
          <w:b/>
          <w:bCs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>10/2013 – 03/2015</w:t>
      </w:r>
      <w:r>
        <w:rPr>
          <w:rFonts w:cs="Calibri" w:ascii="Verdana" w:hAnsi="Verdana" w:cstheme="minorHAnsi"/>
          <w:sz w:val="22"/>
          <w:szCs w:val="22"/>
        </w:rPr>
        <w:t xml:space="preserve"> </w:t>
        <w:tab/>
      </w:r>
      <w:r>
        <w:rPr>
          <w:rFonts w:cs="Calibri" w:ascii="Verdana" w:hAnsi="Verdana" w:cstheme="minorHAnsi"/>
          <w:b/>
          <w:bCs/>
          <w:sz w:val="22"/>
          <w:szCs w:val="22"/>
        </w:rPr>
        <w:t xml:space="preserve">    </w:t>
      </w:r>
      <w:r>
        <w:rPr>
          <w:rFonts w:cs="Calibri" w:ascii="Verdana" w:hAnsi="Verdana" w:cstheme="minorHAnsi"/>
          <w:b/>
          <w:bCs/>
          <w:sz w:val="20"/>
          <w:szCs w:val="20"/>
        </w:rPr>
        <w:t>Database Developer</w:t>
      </w:r>
    </w:p>
    <w:p>
      <w:pPr>
        <w:pStyle w:val="Normal"/>
        <w:widowControl w:val="false"/>
        <w:ind w:hanging="360" w:end="-547"/>
        <w:rPr>
          <w:rFonts w:ascii="Verdana" w:hAnsi="Verdana" w:cs="Calibri" w:cstheme="minorHAnsi"/>
          <w:b/>
          <w:bCs/>
          <w:sz w:val="20"/>
          <w:szCs w:val="20"/>
        </w:rPr>
      </w:pPr>
      <w:r>
        <w:rPr>
          <w:rFonts w:cs="Calibri" w:ascii="Verdana" w:hAnsi="Verdana" w:cstheme="minorHAnsi"/>
          <w:b/>
          <w:bCs/>
          <w:sz w:val="20"/>
          <w:szCs w:val="20"/>
        </w:rPr>
        <w:tab/>
        <w:tab/>
        <w:tab/>
        <w:tab/>
        <w:t xml:space="preserve">    TWU Local 764 | New York, NY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060" w:leader="none"/>
        </w:tabs>
        <w:suppressAutoHyphens w:val="true"/>
        <w:bidi w:val="0"/>
        <w:spacing w:before="0" w:after="0"/>
        <w:ind w:hanging="0" w:start="2880" w:end="-540"/>
        <w:contextualSpacing/>
        <w:jc w:val="start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Replaced a full day of error-prone manual delinquency scanning with an automated routine that runs in minutes.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suppressAutoHyphens w:val="true"/>
        <w:bidi w:val="0"/>
        <w:spacing w:before="0" w:after="0"/>
        <w:ind w:hanging="180" w:start="3060" w:end="-540"/>
        <w:contextualSpacing/>
        <w:jc w:val="start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Built a threshold-configuration dashboard for non-technical users (VBA, C# WinForms, Entity Framework).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suppressAutoHyphens w:val="true"/>
        <w:bidi w:val="0"/>
        <w:spacing w:before="0" w:after="0"/>
        <w:ind w:hanging="180" w:start="3060" w:end="-540"/>
        <w:contextualSpacing/>
        <w:jc w:val="start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>Migrated MS Access and MySQL data into SQL Server (SSIS), ran QA across three databases, authored SSRS reports, and maintained the union website (JavaScript, HTML, PHP, WordPress).</w:t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start="216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180" w:leader="none"/>
        </w:tabs>
        <w:suppressAutoHyphens w:val="true"/>
        <w:bidi w:val="0"/>
        <w:spacing w:before="0" w:after="0"/>
        <w:ind w:hanging="3509" w:start="-360" w:end="-540"/>
        <w:jc w:val="start"/>
        <w:rPr>
          <w:rFonts w:ascii="Verdana" w:hAnsi="Verdana" w:cs="Calibri" w:cstheme="minorHAnsi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  <w:t>12/2011 – 12/2012</w:t>
        <w:tab/>
        <w:t xml:space="preserve">    </w:t>
      </w:r>
      <w:r>
        <w:rPr>
          <w:rFonts w:cs="Calibri" w:ascii="Verdana" w:hAnsi="Verdana" w:cstheme="minorHAnsi"/>
          <w:b/>
          <w:bCs/>
          <w:sz w:val="20"/>
          <w:szCs w:val="20"/>
        </w:rPr>
        <w:t xml:space="preserve">Database Analyst </w:t>
      </w:r>
    </w:p>
    <w:p>
      <w:pPr>
        <w:pStyle w:val="Normal"/>
        <w:widowControl w:val="false"/>
        <w:tabs>
          <w:tab w:val="clear" w:pos="720"/>
          <w:tab w:val="left" w:pos="180" w:leader="none"/>
        </w:tabs>
        <w:ind w:hanging="3510" w:start="324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/>
          <w:bCs/>
          <w:sz w:val="20"/>
          <w:szCs w:val="20"/>
        </w:rPr>
        <w:tab/>
        <w:t xml:space="preserve">                                 Standard and Poor’s | New York, NY</w:t>
        <w:br/>
      </w:r>
    </w:p>
    <w:p>
      <w:pPr>
        <w:pStyle w:val="BodyText"/>
        <w:widowControl w:val="false"/>
        <w:numPr>
          <w:ilvl w:val="0"/>
          <w:numId w:val="6"/>
        </w:numPr>
        <w:tabs>
          <w:tab w:val="clear" w:pos="720"/>
          <w:tab w:val="left" w:pos="2970" w:leader="none"/>
          <w:tab w:val="left" w:pos="3060" w:leader="none"/>
        </w:tabs>
        <w:spacing w:before="0" w:after="26"/>
        <w:ind w:hanging="360" w:start="324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Supported Index Management and Fixed Income: inter-DB data mapping and QA on a new calculation engine.</w:t>
      </w:r>
    </w:p>
    <w:p>
      <w:pPr>
        <w:pStyle w:val="BodyText"/>
        <w:widowControl w:val="false"/>
        <w:numPr>
          <w:ilvl w:val="0"/>
          <w:numId w:val="6"/>
        </w:numPr>
        <w:tabs>
          <w:tab w:val="clear" w:pos="720"/>
          <w:tab w:val="left" w:pos="2970" w:leader="none"/>
          <w:tab w:val="left" w:pos="3060" w:leader="none"/>
        </w:tabs>
        <w:spacing w:before="0" w:after="26"/>
        <w:ind w:hanging="360" w:start="324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Built VBA and PL/SQL solutions for ad-hoc tasks and data cleanup across Oracle, Access, and Excel.</w:t>
      </w:r>
    </w:p>
    <w:p>
      <w:pPr>
        <w:pStyle w:val="ListParagraph"/>
        <w:widowControl w:val="false"/>
        <w:tabs>
          <w:tab w:val="clear" w:pos="720"/>
          <w:tab w:val="left" w:pos="3240" w:leader="none"/>
        </w:tabs>
        <w:ind w:start="324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hanging="270" w:end="-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43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43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43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43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ascii="Verdana" w:hAnsi="Verdana"/>
          <w:sz w:val="20"/>
          <w:szCs w:val="20"/>
        </w:rPr>
        <w:t>06/2011 – 12/2011</w:t>
      </w:r>
      <w:r>
        <w:rPr>
          <w:rFonts w:cs="Calibri" w:ascii="Verdana" w:hAnsi="Verdana" w:cstheme="minorHAnsi"/>
          <w:bCs/>
          <w:sz w:val="18"/>
          <w:szCs w:val="18"/>
        </w:rPr>
        <w:tab/>
      </w:r>
      <w:r>
        <w:rPr>
          <w:rFonts w:cs="Calibri" w:ascii="Verdana" w:hAnsi="Verdana" w:cstheme="minorHAnsi"/>
          <w:b/>
          <w:sz w:val="18"/>
          <w:szCs w:val="18"/>
        </w:rPr>
        <w:t>Data Analyst</w:t>
      </w: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</w:p>
    <w:p>
      <w:pPr>
        <w:pStyle w:val="Normal"/>
        <w:widowControl w:val="false"/>
        <w:tabs>
          <w:tab w:val="clear" w:pos="720"/>
          <w:tab w:val="left" w:pos="2430" w:leader="none"/>
          <w:tab w:val="left" w:pos="3240" w:leader="none"/>
        </w:tabs>
        <w:ind w:hanging="270" w:end="-547"/>
        <w:rPr>
          <w:rFonts w:ascii="Verdana" w:hAnsi="Verdana" w:cs="Calibri" w:cstheme="minorHAnsi"/>
          <w:b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18"/>
          <w:szCs w:val="18"/>
        </w:rPr>
        <w:tab/>
        <w:tab/>
      </w:r>
      <w:r>
        <w:rPr>
          <w:rFonts w:cs="Calibri" w:ascii="Verdana" w:hAnsi="Verdana" w:cstheme="minorHAnsi"/>
          <w:b/>
          <w:bCs/>
          <w:sz w:val="20"/>
          <w:szCs w:val="20"/>
        </w:rPr>
        <w:t>Thomson Reuters | New York, NY</w:t>
      </w:r>
    </w:p>
    <w:p>
      <w:pPr>
        <w:pStyle w:val="Normal"/>
        <w:widowControl w:val="false"/>
        <w:tabs>
          <w:tab w:val="clear" w:pos="720"/>
          <w:tab w:val="left" w:pos="3240" w:leader="none"/>
        </w:tabs>
        <w:ind w:hanging="27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ind w:hanging="360" w:start="315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Automated a multi-day entity-name reconciliation process down to minutes, VBA (fuzzy matching, e.g. "ABC, Inc." vs "ABC").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ind w:hanging="360" w:start="315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Handled data cleansing, migration, and ETL across Excel, Access, Salesforce, and Siebel.</w:t>
      </w:r>
    </w:p>
    <w:p>
      <w:pPr>
        <w:pStyle w:val="ListParagraph"/>
        <w:widowControl w:val="false"/>
        <w:tabs>
          <w:tab w:val="clear" w:pos="720"/>
          <w:tab w:val="left" w:pos="3240" w:leader="none"/>
        </w:tabs>
        <w:ind w:start="315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ListParagraph"/>
        <w:widowControl w:val="false"/>
        <w:tabs>
          <w:tab w:val="clear" w:pos="720"/>
          <w:tab w:val="left" w:pos="3240" w:leader="none"/>
        </w:tabs>
        <w:ind w:start="9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cstheme="minorHAnsi" w:ascii="Verdana" w:hAnsi="Verdana"/>
          <w:bCs/>
          <w:sz w:val="18"/>
          <w:szCs w:val="18"/>
        </w:rPr>
      </w:r>
    </w:p>
    <w:p>
      <w:pPr>
        <w:pStyle w:val="ListParagraph"/>
        <w:widowControl w:val="false"/>
        <w:tabs>
          <w:tab w:val="clear" w:pos="720"/>
          <w:tab w:val="left" w:pos="2430" w:leader="none"/>
        </w:tabs>
        <w:ind w:hanging="270" w:start="90" w:end="-547"/>
        <w:rPr>
          <w:rFonts w:ascii="Verdana" w:hAnsi="Verdana" w:cs="Calibri" w:cstheme="minorHAnsi"/>
          <w:b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20"/>
          <w:szCs w:val="20"/>
        </w:rPr>
        <w:t>08/2007 – 08/2008</w:t>
      </w:r>
      <w:r>
        <w:rPr>
          <w:rFonts w:cs="Calibri" w:ascii="Verdana" w:hAnsi="Verdana" w:cstheme="minorHAnsi"/>
          <w:bCs/>
          <w:sz w:val="18"/>
          <w:szCs w:val="18"/>
        </w:rPr>
        <w:tab/>
        <w:t xml:space="preserve"> </w:t>
      </w:r>
      <w:r>
        <w:rPr>
          <w:rFonts w:cs="Calibri" w:ascii="Verdana" w:hAnsi="Verdana" w:cstheme="minorHAnsi"/>
          <w:b/>
          <w:bCs/>
          <w:sz w:val="20"/>
          <w:szCs w:val="20"/>
        </w:rPr>
        <w:t>Trading Floor IT Consultant</w:t>
      </w:r>
    </w:p>
    <w:p>
      <w:pPr>
        <w:pStyle w:val="ListParagraph"/>
        <w:widowControl w:val="false"/>
        <w:tabs>
          <w:tab w:val="clear" w:pos="720"/>
          <w:tab w:val="left" w:pos="2445" w:leader="none"/>
          <w:tab w:val="left" w:pos="3240" w:leader="none"/>
        </w:tabs>
        <w:ind w:hanging="270" w:start="9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/>
          <w:bCs/>
          <w:sz w:val="20"/>
          <w:szCs w:val="20"/>
        </w:rPr>
        <w:tab/>
        <w:tab/>
        <w:t xml:space="preserve"> Bear Stearns, Inc. / JPMC</w:t>
        <w:br/>
        <w:t xml:space="preserve">      </w:t>
        <w:tab/>
        <w:t xml:space="preserve"> 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ind w:hanging="360" w:start="315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Reconciled position and P&amp;L for credit-derivative flow products between legacy and new trade systems, and validated trade attributes (DV01, MV, Notional) before DTCC clearance.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40" w:leader="none"/>
        </w:tabs>
        <w:ind w:hanging="360" w:start="3150" w:end="-547"/>
        <w:rPr>
          <w:rFonts w:ascii="Verdana" w:hAnsi="Verdana" w:cs="Calibri" w:cstheme="minorHAnsi"/>
          <w:bCs/>
          <w:sz w:val="18"/>
          <w:szCs w:val="18"/>
        </w:rPr>
      </w:pPr>
      <w:r>
        <w:rPr>
          <w:rFonts w:cs="Calibri" w:ascii="Verdana" w:hAnsi="Verdana" w:cstheme="minorHAnsi"/>
          <w:bCs/>
          <w:sz w:val="18"/>
          <w:szCs w:val="18"/>
        </w:rPr>
        <w:t xml:space="preserve"> </w:t>
      </w:r>
      <w:r>
        <w:rPr>
          <w:rFonts w:cs="Calibri" w:ascii="Verdana" w:hAnsi="Verdana" w:cstheme="minorHAnsi"/>
          <w:bCs/>
          <w:sz w:val="18"/>
          <w:szCs w:val="18"/>
        </w:rPr>
        <w:t>Automated reconciliation of 10,000+ trade datasets with VBA, using MS Access to bypass Excel's 65,536-row limit.</w:t>
      </w:r>
    </w:p>
    <w:p>
      <w:pPr>
        <w:pStyle w:val="Normal"/>
        <w:pBdr>
          <w:bottom w:val="single" w:sz="4" w:space="1" w:color="000000"/>
        </w:pBdr>
        <w:spacing w:before="360" w:after="240"/>
        <w:ind w:start="-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br/>
        <w:t>EDUCATION</w:t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Bachelor’s, </w:t>
      </w:r>
      <w:r>
        <w:rPr>
          <w:rFonts w:ascii="Verdana" w:hAnsi="Verdana"/>
          <w:b/>
          <w:bCs/>
          <w:sz w:val="18"/>
          <w:szCs w:val="18"/>
        </w:rPr>
        <w:t>Mathematics</w:t>
      </w:r>
      <w:r>
        <w:rPr>
          <w:rFonts w:ascii="Verdana" w:hAnsi="Verdana"/>
          <w:sz w:val="18"/>
          <w:szCs w:val="18"/>
        </w:rPr>
        <w:t xml:space="preserve">, Brooklyn College | </w:t>
      </w:r>
      <w:r>
        <w:rPr>
          <w:rFonts w:ascii="Verdana" w:hAnsi="Verdana"/>
          <w:b/>
          <w:bCs/>
          <w:sz w:val="18"/>
          <w:szCs w:val="18"/>
        </w:rPr>
        <w:t>Brooklyn, NY</w:t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8"/>
          <w:szCs w:val="28"/>
        </w:rPr>
      </w:pPr>
      <w:r>
        <w:rPr>
          <w:rFonts w:ascii="Verdana" w:hAnsi="Verdana"/>
          <w:sz w:val="18"/>
          <w:szCs w:val="18"/>
        </w:rPr>
        <w:t xml:space="preserve">Associate of Science, </w:t>
      </w:r>
      <w:r>
        <w:rPr>
          <w:rFonts w:ascii="Verdana" w:hAnsi="Verdana"/>
          <w:b/>
          <w:bCs/>
          <w:sz w:val="18"/>
          <w:szCs w:val="18"/>
        </w:rPr>
        <w:t>Computer Science</w:t>
      </w:r>
      <w:r>
        <w:rPr>
          <w:rFonts w:ascii="Verdana" w:hAnsi="Verdana"/>
          <w:sz w:val="18"/>
          <w:szCs w:val="18"/>
        </w:rPr>
        <w:t xml:space="preserve">, Kingsborough Community College | </w:t>
      </w:r>
      <w:r>
        <w:rPr>
          <w:rFonts w:ascii="Verdana" w:hAnsi="Verdana"/>
          <w:b/>
          <w:bCs/>
          <w:sz w:val="18"/>
          <w:szCs w:val="18"/>
        </w:rPr>
        <w:t>Brooklyn, NY</w:t>
      </w:r>
    </w:p>
    <w:p>
      <w:pPr>
        <w:pStyle w:val="Normal"/>
        <w:tabs>
          <w:tab w:val="clear" w:pos="720"/>
          <w:tab w:val="left" w:pos="2880" w:leader="none"/>
        </w:tabs>
        <w:ind w:hanging="2880" w:start="28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pBdr>
          <w:bottom w:val="single" w:sz="6" w:space="1" w:color="000000"/>
        </w:pBdr>
        <w:tabs>
          <w:tab w:val="clear" w:pos="720"/>
          <w:tab w:val="left" w:pos="2880" w:leader="none"/>
        </w:tabs>
        <w:ind w:hanging="3240" w:start="288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VOLUNTEERING</w:t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20"/>
          <w:tab w:val="left" w:pos="2880" w:leader="none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Math tutor volunteer at </w:t>
      </w:r>
      <w:r>
        <w:rPr>
          <w:rFonts w:ascii="Verdana" w:hAnsi="Verdana"/>
          <w:b/>
          <w:bCs/>
          <w:sz w:val="20"/>
          <w:szCs w:val="20"/>
        </w:rPr>
        <w:t>Westerly Hills Academy</w:t>
      </w:r>
      <w:r>
        <w:rPr>
          <w:rFonts w:ascii="Verdana" w:hAnsi="Verdana"/>
          <w:sz w:val="20"/>
          <w:szCs w:val="20"/>
        </w:rPr>
        <w:br/>
        <w:t xml:space="preserve">Heart Math Tutoring, </w:t>
      </w:r>
      <w:r>
        <w:rPr>
          <w:rFonts w:ascii="Verdana" w:hAnsi="Verdana"/>
          <w:b/>
          <w:bCs/>
          <w:sz w:val="20"/>
          <w:szCs w:val="20"/>
        </w:rPr>
        <w:t>Charlotte NC</w:t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Mono">
    <w:altName w:val="Courier New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23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23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79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936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7200"/>
        </w:tabs>
        <w:ind w:start="72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7920"/>
        </w:tabs>
        <w:ind w:star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8640"/>
        </w:tabs>
        <w:ind w:start="86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75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8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90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MS Mincho" w:cs="" w:asciiTheme="minorHAnsi" w:cstheme="minorBid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18bf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hAnsiTheme="minorHAnsi"/>
      <w:color w:val="auto"/>
      <w:kern w:val="0"/>
      <w:sz w:val="24"/>
      <w:szCs w:val="24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b42bd1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c1dc4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c1dc4"/>
    <w:rPr>
      <w:color w:val="605E5C"/>
      <w:shd w:fill="E1DFDD" w:val="clear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FollowedHyperlink">
    <w:name w:val="FollowedHyperlink"/>
    <w:rPr>
      <w:color w:val="800000"/>
      <w:u w:val="single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b42bd1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ListParagraph">
    <w:name w:val="List Paragraph"/>
    <w:basedOn w:val="Normal"/>
    <w:qFormat/>
    <w:rsid w:val="00b42bd1"/>
    <w:pPr>
      <w:spacing w:before="0" w:after="0"/>
      <w:ind w:start="720"/>
      <w:contextualSpacing/>
    </w:pPr>
    <w:rPr/>
  </w:style>
  <w:style w:type="paragraph" w:styleId="NoSpacing">
    <w:name w:val="No Spacing"/>
    <w:uiPriority w:val="1"/>
    <w:qFormat/>
    <w:rsid w:val="00b42bd1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/>
      <w:color w:val="auto"/>
      <w:kern w:val="0"/>
      <w:sz w:val="24"/>
      <w:szCs w:val="24"/>
      <w:lang w:val="en-US" w:eastAsia="en-US" w:bidi="ar-SA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fa2d44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42bd1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mitriy_xix@hotmail.com" TargetMode="External"/><Relationship Id="rId3" Type="http://schemas.openxmlformats.org/officeDocument/2006/relationships/hyperlink" Target="http://www.linkedin.com/in/dmitriy-yermakov69" TargetMode="External"/><Relationship Id="rId4" Type="http://schemas.openxmlformats.org/officeDocument/2006/relationships/hyperlink" Target="https://dmitriy-yermakov.dev/" TargetMode="External"/><Relationship Id="rId5" Type="http://schemas.openxmlformats.org/officeDocument/2006/relationships/hyperlink" Target="https://github.com/Dmitriy36" TargetMode="External"/><Relationship Id="rId6" Type="http://schemas.openxmlformats.org/officeDocument/2006/relationships/hyperlink" Target="https://catalog-education.oracle.com/pls/certview/sharebadge?id=9C7465780468F93390950C2016D87EC747BC0B9E66F2B512253BD3E88756E679" TargetMode="External"/><Relationship Id="rId7" Type="http://schemas.openxmlformats.org/officeDocument/2006/relationships/hyperlink" Target="https://www.credly.com/badges/59a46262-36df-4ee3-816c-a770283a498a" TargetMode="External"/><Relationship Id="rId8" Type="http://schemas.openxmlformats.org/officeDocument/2006/relationships/hyperlink" Target="https://verify.openedg.org/?id=rQ7z.eyhC.UAkO" TargetMode="External"/><Relationship Id="rId9" Type="http://schemas.openxmlformats.org/officeDocument/2006/relationships/hyperlink" Target="https://learn.microsoft.com/api/credentials/share/en-us/DmitriyYermakov-5749/ADEA2B72D5ADDB01?sharingId=6BC1BEE20C6D9875" TargetMode="External"/><Relationship Id="rId10" Type="http://schemas.openxmlformats.org/officeDocument/2006/relationships/hyperlink" Target="https://cp.certmetrics.com/amazon/en/public/verify/credential/79670d8198034e089577eb781e801f6e" TargetMode="External"/><Relationship Id="rId11" Type="http://schemas.openxmlformats.org/officeDocument/2006/relationships/hyperlink" Target="https://cp.certmetrics.com/amazon/en/public/verify/credential/3514710d81e54ee4a71774f278ccb1c4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Application>LibreOffice/26.2.5.2$Windows_X86_64 LibreOffice_project/cd7284b4cbbfeb507e630c1aac019f4157393acb</Application>
  <AppVersion>15.0000</AppVersion>
  <Pages>4</Pages>
  <Words>1007</Words>
  <Characters>5752</Characters>
  <CharactersWithSpaces>6705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2026-03-12T01:03:00Z</dcterms:created>
  <dc:creator>Dmitriy Yermakov</dc:creator>
  <dc:description/>
  <dc:language>en-US</dc:language>
  <cp:lastModifiedBy/>
  <dcterms:modified xsi:type="dcterms:W3CDTF">2026-09-24T17:40:41Z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